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2A" w:rsidRDefault="00AD412A" w:rsidP="00AD412A">
      <w:pPr>
        <w:jc w:val="center"/>
        <w:rPr>
          <w:b/>
          <w:sz w:val="36"/>
          <w:szCs w:val="36"/>
        </w:rPr>
      </w:pPr>
    </w:p>
    <w:p w:rsidR="00AD412A" w:rsidRPr="009F091E" w:rsidRDefault="00AD412A" w:rsidP="00AD412A">
      <w:pPr>
        <w:jc w:val="center"/>
        <w:rPr>
          <w:b/>
          <w:sz w:val="40"/>
          <w:szCs w:val="40"/>
        </w:rPr>
      </w:pPr>
      <w:r w:rsidRPr="009F091E">
        <w:rPr>
          <w:b/>
          <w:sz w:val="40"/>
          <w:szCs w:val="40"/>
        </w:rPr>
        <w:t>INFORMACJA</w:t>
      </w:r>
    </w:p>
    <w:p w:rsidR="00AD412A" w:rsidRPr="009F091E" w:rsidRDefault="00AD412A" w:rsidP="00AD412A">
      <w:pPr>
        <w:jc w:val="center"/>
        <w:rPr>
          <w:b/>
          <w:sz w:val="40"/>
          <w:szCs w:val="40"/>
        </w:rPr>
      </w:pPr>
      <w:r w:rsidRPr="009F091E">
        <w:rPr>
          <w:b/>
          <w:sz w:val="40"/>
          <w:szCs w:val="40"/>
        </w:rPr>
        <w:t xml:space="preserve">dotycząca głosowania korespondencyjnego </w:t>
      </w:r>
    </w:p>
    <w:p w:rsidR="00AD412A" w:rsidRPr="009F091E" w:rsidRDefault="00AD412A" w:rsidP="00AD412A">
      <w:pPr>
        <w:jc w:val="center"/>
        <w:rPr>
          <w:sz w:val="40"/>
          <w:szCs w:val="40"/>
        </w:rPr>
      </w:pPr>
      <w:r w:rsidRPr="009F091E">
        <w:rPr>
          <w:b/>
          <w:sz w:val="40"/>
          <w:szCs w:val="40"/>
        </w:rPr>
        <w:t>głosowanie ponowne w dniu 12 lipca 2020 roku.</w:t>
      </w:r>
    </w:p>
    <w:p w:rsidR="00AD412A" w:rsidRPr="009F091E" w:rsidRDefault="00AD412A" w:rsidP="00AD412A">
      <w:pPr>
        <w:jc w:val="center"/>
        <w:rPr>
          <w:sz w:val="40"/>
          <w:szCs w:val="40"/>
        </w:rPr>
      </w:pPr>
    </w:p>
    <w:p w:rsidR="00AD412A" w:rsidRPr="009F091E" w:rsidRDefault="00AD412A" w:rsidP="00AD412A">
      <w:pPr>
        <w:rPr>
          <w:rFonts w:eastAsia="Times New Roman"/>
          <w:b/>
          <w:bCs/>
          <w:color w:val="000000"/>
          <w:sz w:val="40"/>
          <w:szCs w:val="40"/>
        </w:rPr>
      </w:pPr>
      <w:r w:rsidRPr="009F091E">
        <w:rPr>
          <w:color w:val="000000"/>
          <w:sz w:val="40"/>
          <w:szCs w:val="40"/>
        </w:rPr>
        <w:t>Zg</w:t>
      </w:r>
      <w:r w:rsidRPr="009F091E">
        <w:rPr>
          <w:rFonts w:eastAsia="Times New Roman"/>
          <w:color w:val="000000"/>
          <w:sz w:val="40"/>
          <w:szCs w:val="40"/>
        </w:rPr>
        <w:t xml:space="preserve">łoszenia zamiaru głosowania korespondencyjnego dokonane w pierwszym głosowaniu </w:t>
      </w:r>
      <w:r w:rsidRPr="009F091E">
        <w:rPr>
          <w:rFonts w:eastAsia="Times New Roman"/>
          <w:b/>
          <w:color w:val="000000"/>
          <w:sz w:val="40"/>
          <w:szCs w:val="40"/>
        </w:rPr>
        <w:t>zachowują swoją aktualność również w ponownym głosowaniu.</w:t>
      </w:r>
      <w:r w:rsidRPr="009F091E">
        <w:rPr>
          <w:rFonts w:eastAsia="Times New Roman"/>
          <w:color w:val="000000"/>
          <w:sz w:val="40"/>
          <w:szCs w:val="40"/>
        </w:rPr>
        <w:t xml:space="preserve"> Termin na dokonanie nowych zgłoszeń zamiaru głosowania korespondencyjnego w ponownym głosowaniu upływa w dniu </w:t>
      </w:r>
      <w:r w:rsidRPr="009F091E">
        <w:rPr>
          <w:rFonts w:eastAsia="Times New Roman"/>
          <w:b/>
          <w:bCs/>
          <w:color w:val="000000"/>
          <w:sz w:val="40"/>
          <w:szCs w:val="40"/>
        </w:rPr>
        <w:t xml:space="preserve">30 czerwca </w:t>
      </w:r>
      <w:r w:rsidRPr="009F091E">
        <w:rPr>
          <w:rFonts w:eastAsia="Times New Roman"/>
          <w:b/>
          <w:color w:val="000000"/>
          <w:sz w:val="40"/>
          <w:szCs w:val="40"/>
        </w:rPr>
        <w:t xml:space="preserve">2020 </w:t>
      </w:r>
      <w:r w:rsidRPr="009F091E">
        <w:rPr>
          <w:rFonts w:eastAsia="Times New Roman"/>
          <w:b/>
          <w:bCs/>
          <w:color w:val="000000"/>
          <w:sz w:val="40"/>
          <w:szCs w:val="40"/>
        </w:rPr>
        <w:t>r. (wtorek).</w:t>
      </w:r>
    </w:p>
    <w:p w:rsidR="00AD412A" w:rsidRDefault="00AD412A" w:rsidP="00AD412A">
      <w:pPr>
        <w:rPr>
          <w:rFonts w:eastAsia="Times New Roman"/>
          <w:b/>
          <w:bCs/>
          <w:color w:val="000000"/>
          <w:sz w:val="40"/>
          <w:szCs w:val="40"/>
        </w:rPr>
      </w:pPr>
    </w:p>
    <w:p w:rsidR="00AD412A" w:rsidRDefault="00AD412A" w:rsidP="00AD412A">
      <w:pPr>
        <w:rPr>
          <w:rFonts w:eastAsia="Times New Roman"/>
          <w:b/>
          <w:bCs/>
          <w:color w:val="000000"/>
          <w:sz w:val="40"/>
          <w:szCs w:val="40"/>
        </w:rPr>
      </w:pPr>
    </w:p>
    <w:p w:rsidR="00AD412A" w:rsidRDefault="00AD412A" w:rsidP="00AD412A">
      <w:pPr>
        <w:rPr>
          <w:rFonts w:eastAsia="Times New Roman"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40"/>
          <w:szCs w:val="40"/>
        </w:rPr>
        <w:tab/>
      </w:r>
      <w:r>
        <w:rPr>
          <w:rFonts w:eastAsia="Times New Roman"/>
          <w:b/>
          <w:bCs/>
          <w:color w:val="000000"/>
          <w:sz w:val="40"/>
          <w:szCs w:val="40"/>
        </w:rPr>
        <w:tab/>
      </w:r>
      <w:r>
        <w:rPr>
          <w:rFonts w:eastAsia="Times New Roman"/>
          <w:b/>
          <w:bCs/>
          <w:color w:val="000000"/>
          <w:sz w:val="40"/>
          <w:szCs w:val="40"/>
        </w:rPr>
        <w:tab/>
      </w:r>
      <w:r>
        <w:rPr>
          <w:rFonts w:eastAsia="Times New Roman"/>
          <w:b/>
          <w:bCs/>
          <w:color w:val="000000"/>
          <w:sz w:val="40"/>
          <w:szCs w:val="40"/>
        </w:rPr>
        <w:tab/>
      </w:r>
      <w:r>
        <w:rPr>
          <w:rFonts w:eastAsia="Times New Roman"/>
          <w:b/>
          <w:bCs/>
          <w:color w:val="000000"/>
          <w:sz w:val="40"/>
          <w:szCs w:val="40"/>
        </w:rPr>
        <w:tab/>
      </w:r>
      <w:r>
        <w:rPr>
          <w:rFonts w:eastAsia="Times New Roman"/>
          <w:b/>
          <w:bCs/>
          <w:color w:val="000000"/>
          <w:sz w:val="40"/>
          <w:szCs w:val="40"/>
        </w:rPr>
        <w:tab/>
      </w:r>
      <w:r>
        <w:rPr>
          <w:rFonts w:eastAsia="Times New Roman"/>
          <w:b/>
          <w:bCs/>
          <w:color w:val="000000"/>
          <w:sz w:val="40"/>
          <w:szCs w:val="40"/>
        </w:rPr>
        <w:tab/>
      </w:r>
      <w:r>
        <w:rPr>
          <w:rFonts w:eastAsia="Times New Roman"/>
          <w:b/>
          <w:bCs/>
          <w:color w:val="000000"/>
          <w:sz w:val="40"/>
          <w:szCs w:val="40"/>
        </w:rPr>
        <w:t xml:space="preserve"> </w:t>
      </w:r>
      <w:bookmarkStart w:id="0" w:name="_GoBack"/>
      <w:bookmarkEnd w:id="0"/>
      <w:r>
        <w:rPr>
          <w:rFonts w:eastAsia="Times New Roman"/>
          <w:bCs/>
          <w:color w:val="000000"/>
          <w:sz w:val="32"/>
          <w:szCs w:val="32"/>
        </w:rPr>
        <w:t xml:space="preserve">Wójt Gminy Brodnica </w:t>
      </w:r>
    </w:p>
    <w:p w:rsidR="00AD412A" w:rsidRPr="009F091E" w:rsidRDefault="00AD412A" w:rsidP="00AD412A">
      <w:pPr>
        <w:rPr>
          <w:sz w:val="32"/>
          <w:szCs w:val="32"/>
        </w:rPr>
      </w:pPr>
      <w:r>
        <w:rPr>
          <w:rFonts w:eastAsia="Times New Roman"/>
          <w:bCs/>
          <w:color w:val="000000"/>
          <w:sz w:val="32"/>
          <w:szCs w:val="32"/>
        </w:rPr>
        <w:t xml:space="preserve">                                                                /-/  Adam Zalewski </w:t>
      </w:r>
    </w:p>
    <w:p w:rsidR="00C54322" w:rsidRDefault="00C54322"/>
    <w:sectPr w:rsidR="00C54322" w:rsidSect="0061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2A"/>
    <w:rsid w:val="002E0463"/>
    <w:rsid w:val="00AD412A"/>
    <w:rsid w:val="00C5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412A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412A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1</cp:revision>
  <cp:lastPrinted>2020-06-29T13:02:00Z</cp:lastPrinted>
  <dcterms:created xsi:type="dcterms:W3CDTF">2020-06-29T13:01:00Z</dcterms:created>
  <dcterms:modified xsi:type="dcterms:W3CDTF">2020-06-29T13:03:00Z</dcterms:modified>
</cp:coreProperties>
</file>